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32 vom 13. November 1984</w:t>
      </w:r>
    </w:p>
    <w:p>
      <w:r>
        <w:t>Bundesgericht (BGE), 1984-11-13, DE</w:t>
      </w:r>
    </w:p>
    <w:p>
      <w:r>
        <w:rPr>
          <w:b/>
        </w:rPr>
        <w:t xml:space="preserve">Quelle: </w:t>
      </w:r>
      <w:r>
        <w:t>https://mcp.opencaselaw.ch/entscheid/bge_111 IB 32</w:t>
      </w:r>
    </w:p>
    <w:p>
      <w:r>
        <w:t>FR: BGE 111 IB 32 du 13 novembre 1984</w:t>
      </w:r>
    </w:p>
    <w:p>
      <w:r>
        <w:t>IT: BGE 111 IB 32 del 13 novembre 1984</w:t>
      </w:r>
    </w:p>
    <w:p>
      <w:pPr>
        <w:pStyle w:val="Heading2"/>
      </w:pPr>
      <w:r>
        <w:t>Regeste</w:t>
      </w:r>
    </w:p>
    <w:p>
      <w:r>
        <w:t>Regeste Kostentragung im nationalstrassenrechtlichen Einspracheverfahren gemäss Art. 27 NSG. 1. Zulässigkeit der Verwaltungsgerichtsbeschwerde (E. 1). 2. Die Kostenregelung von Art. 114 Abs. 1 und 2 EntG, wonach grundsätzlich der Enteigner die aus der Geltendmachung des Enteignungsrechts entstehenden Kosten trägt, ist auch im nationalstrassenrechtlichen Einspracheverfahren anzuwenden, sofern sich die Einsprache gegen eine drohende Enteignung richtet (E. 2 und 3).</w:t>
      </w:r>
    </w:p>
    <w:p>
      <w:pPr>
        <w:pStyle w:val="Heading2"/>
      </w:pPr>
      <w:r>
        <w:t>Erwägungen</w:t>
      </w:r>
    </w:p>
    <w:p>
      <w:r>
        <w:rPr>
          <w:b/>
        </w:rPr>
        <w:t>E. 1</w:t>
      </w:r>
    </w:p>
    <w:p>
      <w:r>
        <w:t>Der angefochtene Entscheid des Regierungsrates behandelt gestützt auf Art. 27 NSG eine Einsprache des Beschwerdeführers gegen das Ausführungsprojekt eines Teilstückes der Nationalstrasse 4. Er stellt damit eine Verfügung im Sinne von Art. 5 VwVG dar. Auch hat der Regierungsrat als letzte kantonale Instanz entschieden, so dass sein Entscheid gemäss Art. 97 Abs. 1 und 98 lit. g OG der Verwaltungsgerichtsbeschwerde an das Bundesgericht unterliegt. Es liegt keiner der in den Art. 99-102 OG genannten Unzulässigkeitsgründe vor. Handelt es sich - wie im vorliegenden Fall - um eine Einsprache gegen eine Enteignung, so ist die Verwaltungsgerichtsbeschwerde auch gegen Verfügungen über Pläne zulässig ( Art. 99 lit. c OG ). Der Beschwerdeführer wendet sich zwar einzig gegen die vom Regierungsrat in Anwendung kantonalen Verwaltungsverfahrensrechts verfügte Kostenbelastung. Doch entfällt deswegen die Zulässigkeit der Verwaltungsgerichtsbeschwerde nicht (vgl. Art. 101 lit. b OG ). Der Rechtsweg folgt der Hauptsache jedenfalls dann, wenn für die Kostenregelung, welche selbständig angefochten werden kann, auch eidgenössisches Recht wie das Bundesgesetz über die Enteignung vom 20. Juni 1930 (EntG) zu beachten ist (FRITZ GYGI, Bundesverwaltungsrechtspflege, 2. Aufl., 1983, S. 328 f.). Ob dies zutrifft, ist freilich umstritten. Doch ist die Rüge, die kantonale Instanz habe bei ihrer Verfügung zu Unrecht eidgenössisches Verwaltungsrecht - wie hier die Kostenregelung des Enteignungsgesetzes - nicht angewendet, mit Verwaltungsgerichtsbeschwerde geltend zu machen, da auch in diesem Falle eine Bundesrechtsverletzung im Sinne von Art. 104 lit. a OG behauptet wird BGE 111 Ib 32 S. 34 ( BGE 107 Ib 172 /173 E. 1 mit Hinweisen; FRITZ GYGI, a.a.O., S. 296). Ob eine solche Rechtsverletzung gegeben ist, prüft das Bundesgericht ohne Beschränkung seiner Kognition umfassend.</w:t>
      </w:r>
    </w:p>
    <w:p>
      <w:r>
        <w:rPr>
          <w:b/>
        </w:rPr>
        <w:t>E. 2</w:t>
      </w:r>
    </w:p>
    <w:p>
      <w:r>
        <w:t>Die öffentliche Auflage der Ausführungsprojekte für Nationalstrassen und das Einspracheverfahren sind bundesrechtlich in Art. 26 und 27 NSG geordnet. Die Kantone sind verpflichtet, die Zuständigkeiten zur Erfüllung der ihnen zugewiesenen Aufgaben und das dabei anwendbare Verfahren zu regeln ( Art. 61 NSG ). Dem Regierungsrat des Kantons Schaffhausen ist darin beizupflichten, dass sie hiefür kantonales Verwaltungsverfahrensrecht als massgebend bezeichnen können. Die Kantone haben jedoch bei der Erfüllung der ihnen zugewiesenen Aufgaben auch im Rahmen eines Verfahrens, das sie nach kantonalem Recht abwickeln, die zwingenden Vorschriften des Bundesrechts zu beachten. Gemäss Art. 114 Abs. 1 und 2 EntG trägt grundsätzlich der Enteigner die aus der Geltendmachung des Enteignungsrechtes entstehenden Kosten. Lediglich bei offensichtlich missbräuchlichen Begehren oder bei offensichtlich übersetzten Forderungen können die Kosten ganz oder teilweise dem Enteigneten auferlegt werden. Der Beschwerdeführer erachtet diese Bestimmungen auch auf das Einspracheverfahren gemäss Art. 26 f. NSG als anwendbar, welche Auffassung der Regierungsrat bestreitet. a) Aus der Verfahrensregelung des Nationalstrassengesetzes ergibt sich, dass sich das Enteignungsverfahren auf die Behandlung der angemeldeten Forderungen beschränkt. Einsprachen gegen die Enteignung sowie Begehren, die eine Planänderung bezwecken, sind ausgeschlossen ( Art. 39 Abs. 2 NSG ). Die entsprechende Regelung gilt für die Erstellung von Rohrleitungen gemäss Art. 26 Abs. 2 des Bundesgesetzes über Rohrleitungsanlagen zur Beförderung flüssiger oder gasförmiger Brenn- oder Treibstoffe vom 4. Oktober 1963 ( BGE 98 Ib 428 E. 1). Hieraus folgt, dass das Einsprache- und Plangenehmigungsverfahren gemäss Art. 26 und 27 NSG alle Funktionen des enteignungsrechtlichen Einspracheverfahrens im engern und weitern Sinne zu übernehmen hat. Mit dieser aus verfahrensökonomischen Gründen getroffenen Lösung wollte der Gesetzgeber die Privaten nicht schlechter stellen als jene, auf welche ausschliesslich die Bestimmungen des Enteignungsgesetzes Anwendung finden ( BGE 108 Ib 507 E. 2 mit Hinweisen). Wie das Bundesgericht bei Planeinsprachen gegen Rohrleitungen festgestellt hat, gilt dies auch für die Kostenfolgen ( BGE 98 Ib 432 E. 5). BGE 111 Ib 32 S. 35 Der Regierungsrat wendet ein, die Funktionen der Einsprachen gemäss Nationalstrassengesetz und Enteignungsgesetz würden sich nicht in allen Punkten decken. Namentlich könnten im nationalstrassenrechtlichen Einspracheverfahren nicht nur Gründe expropriationsrechtlicher, sondern auch solche allgemeiner Natur geltend gemacht werden. Dem ist aber entgegenzuhalten, dass auch im Planauflageverfahren gemäss Enteignungsgesetz Einsprachen gegen die Enteignung und Begehren, die eine Planänderung bezwecken, angemeldet werden können. Diese Begehren beziehen sich auch auf öffentlich- und nachbarrechtliche Beschränkungen, auf die Erhaltung von Naturschönheiten, Kulturland sowie Brunnen und Quellen (Art. 7-10, 30 und 35 EntG). Zur Einsprache sind auch die gesamtschweizerischen Vereinigungen, die sich statutengemäss dem Natur- und Heimatschutz oder verwandten, rein ideellen Zielen widmen, befugt (Art. 12 Abs. 3 des Bundesgesetzes über den Natur- und Heimatschutz vom 1. Juli 1966). Um den Schutz aller dieser Anliegen geht es auch im Nationalstrassenrecht ( Art. 5 NSG ). Selbst wenn man jedoch annimmt, das nationalstrassenrechtliche Einspracheverfahren diene in weitergehendem Masse dem allgemeinen öffentlichen Interesse der bestmöglichen Projektgestaltung, weshalb Einwendungen allgemeiner Natur vorgetragen werden könnten, so ist dies für die zu beurteilende Kostenfolge nicht wesentlich. Hiefür ist entscheidend, dass das nationalstrassenrechtliche Einspracheverfahren wie auch das entsprechende Verfahren nach Rohrleitungsgesetz - wie dargelegt - alle Funktionen des enteignungsrechtlichen Einspracheverfahrens übernimmt und dass die Rechtsstellung des von einer Enteignung bedrohten Bürgers nicht verschlechtert werden soll. Warum derjenige, der von einer Enteignung für eine Nationalstrasse betroffen wird, bei der Beurteilung seiner Einsprache hinsichtlich der Kostenfolge schlechter gestellt sein soll als der von einer Enteignung für ein anderes öffentliches Werk des Bundes Betroffene, ist nicht einzusehen. Eine solche Differenzierung wäre vielmehr mit der rechtsgleichen Behandlung der Bürger, die sich auf ein eidgenössisches Enteignungsverfahren einlassen müssen, nicht vereinbar. b) Ebenfalls nicht wesentlich für die zu beurteilende Kostenfolge ist es, dass eine kantonale Behörde und nicht eine Bundesinstanz über die Einsprache entscheidet, wie dies der Regierungsrat geltend macht. Das Bundesgericht hat im gleich gelagerten Fall einer Enteignung im Zusammenhang mit dem Bundesgesetz über BGE 111 Ib 32 S. 36 die Nutzbarmachung der Wasserkräfte vom 22. Dezember 1916 (WRG) ausdrücklich entschieden, dass sich Kosten- und Entschädigungsfolgen im Einspracheverfahren gemäss Art. 55 Abs. 2 EntG i.V.m. Art. 46 Abs. 2 WRG nicht nach kantonalem Verfahrensrecht, sondern nach den Art. 114 und 115 EntG richten ( BGE 104 Ib 337 ff., nicht veröffentlichte E. 9). Im übrigen scheint der Regierungsrat zu übersehen, dass es sich bei seinem Entscheid um eine bundesrechtliche Verfügung im Sinne von Art. 98 lit. g OG handelt, die an das Bundesgericht weitergezogen werden kann. c) Auch die Verweisung des Regierungsrates auf Art. 114 Abs. 4 EntG führt zu keinem andern Ergebnis. Danach entscheidet im Einspracheverfahren nach Art. 55 EntG über die Kosten das in der Sache zuständige Departement oder die nach Art. 46 Abs. 2 WRG zuständige kantonale Behörde. Aus dem Umstand, dass Art. 114 Abs. 4 EntG keine Verweisung auf das Nationalstrassengesetz enthält, folgert der Regierungsrat unzutreffend, die Kantone seien nicht an die Kostenregelung des Enteignungsgesetzes gebunden. Er übersieht, dass eine Verweisung auf das Nationalstrassengesetz in Art. 114 Abs. 4 EntG deshalb nicht notwendig war, weil gemäss der Nationalstrassengesetzgebung Einsprachen gegen die Enteignung und Begehren, die eine Planänderung bezwecken, nicht im Einigungsverfahren gemäss Art. 45 ff. EntG zu behandeln sind, weshalb auch Art. 55 EntG nicht zum Zuge kommt. Das Enteignungsverfahren beschränkt sich - wie dargelegt - auf die Behandlung der angemeldeten Forderungen ( Art. 39 Abs. 2 NSG ), was jedoch nicht von der Beachtung der Grundregel entbindet, dass der Enteigner die aus der Geltendmachung des Enteignungsrechts entstehenden Kosten trägt ( Art. 114 Abs. 1 EntG ). d) Unbeachtlich ist auch, dass die Praxis in den einzelnen Kantonen offenbar uneinheitlich ist, hängt doch der Ausgang der Sache ausschliesslich von der zu beurteilenden Rechtsfrage ab. Aus der Antwort des Bundesamtes für Strassenbau geht auch nicht hervor, ob die Spruchgebühren, welche einzelne Kantone erheben, Einspracheentscheide betreffen, mit denen Einwendungen eines Einsprechers abgewiesen werden, der von einer Enteignung bedroht wird, oder ob sich die Kostenbelastung lediglich auf die Ablehnung sonstiger Einwendungen bezieht. Die bundesrechtlich angeordnete Kostenbefreiung gemäss Art. 114 Abs. 1 EntG gilt nur für die Geltendmachung des Enteignungsrechts, wie dies auch für die Grundregel der Kostenbefreiung im BGE 111 Ib 32 S. 37 verwaltungsgerichtlichen Beschwerdeverfahren nach Art. 116 EntG zutrifft. Eine Verletzung von Bundesrecht liegt daher nur vor, wenn ein von einer Enteignung bedrohter Bürger bei der Ablehnung seiner Einsprache mit Kosten belastet wird, ohne dass ihm vorgeworfen werden kann, er habe offensichtlich missbräuchliche Begehren gestellt. e) Der Regierungsrat wendet mit Recht nicht ein, dass im vorliegenden Falle der Beschwerdeführer offensichtlich missbräuchliche Begehren im Sinne von Art. 114 Abs. 2 EntG erhoben hätte. Aus seinem Entscheid ergibt sich vielmehr, dass er das Hauptanliegen des Beschwerdeführers, den Baubeginn in der Umgebung seiner Metzgerei hinauszuschieben, zur Kenntnis genommen hat. Dem Einsprecher kann auch nicht als missbräuchliches Verhalten angelastet werden, dass er auf einem Entscheid über sein sachlich vorgetragenes Begehren bestand und seine Einsprache im Anschluss an die Einspracheverhandlung mit Vertretern des Nationalstrassenbüros nicht zurückzog.</w:t>
      </w:r>
    </w:p>
    <w:p>
      <w:r>
        <w:rPr>
          <w:b/>
        </w:rPr>
        <w:t>E. 3</w:t>
      </w:r>
    </w:p>
    <w:p>
      <w:r>
        <w:t>Die Beschwerde erweist sich somit als begründet. Die Regel, dass der Enteigner grundsätzlich die aus der Geltendmachung des Enteignungsrechts entstehenden Kosten zu tragen hat, ist auch im nationalstrassenrechtlichen Einspracheverfahren zu beachten, da dieses den von einem eidgenössischen Enteignungsverfahren betroffenen Bürger nicht schlechter stellen will. Auch das Bundesgericht wendet entgegen der Meinung des Regierungsrates bei der Beurteilung nationalstrassenrechtlicher Einspracheentscheide die Regel des Art. 116 Abs. 1 EntG an, wonach die Kosten des Verfahrens vor dem Bundesgericht der Enteigner trägt. Von der Möglichkeit, die Kosten anders zu verteilen, wenn die Begehren ganz oder zum grösseren Teil abgewiesen werden, wird zurückhaltend Gebrauch gemacht, im wesentlichen bei missbräuchlicher Beschwerdeführung und unnötiger Kostenverursachung (vgl. BGE 108 Ib 498 E. 7; BGE 100 Ib 418 E. 6; BGE 98 Ib 424 E. 11 und 432 E. 5). Im vorliegenden Fall droht der Liegenschaft, auf welcher der Beschwerdeführer als Mieter seine Metzgerei betreibt, die Enteignung. Gegenstand des Enteignungsrechts bilden seine Rechte als Mieter ( Art. 5 EntG ). Dass der Kanton verpflichtet ist, sich zunächst um einen freihändigen Erwerb zu bemühen ( Art. 30 Abs. 2 NSG ), schliesst die Kostenbefreiung für das gegen die drohende Enteignung gerichtete Einspracheverfahren nicht aus. Indem der Regierungsrat zu Unrecht die Kostenregelung des BGE 111 Ib 32 S. 38 Art. 114 Abs. 1 und 2 EntG nicht angewendet hat, verletzt seine Verfügung Bundesrecht; sie ist daher hinsichtlich der Kostenbelastung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